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left"/>
        <w:rPr>
          <w:rFonts w:ascii="Lucida Sans" w:hAnsi="Lucida Sans" w:cs="Lucida Sans" w:eastAsia="Lucida Sans"/>
          <w:color w:val="2891E1"/>
          <w:spacing w:val="5"/>
          <w:position w:val="0"/>
          <w:sz w:val="28"/>
          <w:shd w:fill="auto" w:val="clear"/>
        </w:rPr>
      </w:pPr>
      <w:r>
        <w:rPr>
          <w:rFonts w:ascii="Lucida Sans" w:hAnsi="Lucida Sans" w:cs="Lucida Sans" w:eastAsia="Lucida Sans"/>
          <w:color w:val="2891E1"/>
          <w:spacing w:val="5"/>
          <w:position w:val="0"/>
          <w:sz w:val="28"/>
          <w:shd w:fill="auto" w:val="clear"/>
        </w:rPr>
        <w:t xml:space="preserve">Natuurmonitoring Methodiek en Bronnen</w:t>
      </w:r>
    </w:p>
    <w:p>
      <w:pPr>
        <w:spacing w:before="0" w:after="280" w:line="240"/>
        <w:ind w:right="0" w:left="0" w:firstLine="0"/>
        <w:jc w:val="left"/>
        <w:rPr>
          <w:rFonts w:ascii="Lucida Sans" w:hAnsi="Lucida Sans" w:cs="Lucida Sans" w:eastAsia="Lucida Sans"/>
          <w:b/>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Beoordelingsaspect Flora en Fauna</w:t>
      </w:r>
    </w:p>
    <w:p>
      <w:pPr>
        <w:spacing w:before="0" w:after="280" w:line="240"/>
        <w:ind w:right="0" w:left="0" w:firstLine="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Voor het bepalen van de kwaliteit van een beheertype is het uiteraard van groot belang welke plant- en diersoorten er aanwezig zijn. Per beheertype is een aantal kwaliteitsindicatoren uit maximaal drie soortengroepen gekozen. Het gaat meestal om hogere planten en mossen, vogels (meestal broedvogels) en een derde kenmerkende soortgroep zoals vlinders en sprinkhanen of libellen. In de monitoring van flora en fauna wordt uitgegaan van soortgroepen waarvan veel bekend is (BIJ12).</w:t>
      </w:r>
    </w:p>
    <w:p>
      <w:pPr>
        <w:spacing w:before="0" w:after="280" w:line="240"/>
        <w:ind w:right="0" w:left="0" w:firstLine="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keuze van de soortgroepen is gebaseerd op een de volgende criteria: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soortgroep moet karakteristiek zijn voor het beheertype;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soortgroep moet evaluatie van het beheer mogelijk maken;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soortgroep moet representatief zijn voor een hoge biodiversiteit in andere soortgroepen;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soortgroep moet goed te monitoren zijn: de groep moet goed bekend zijn onder waarnemers, de soorten dienen goed herkenbaar te zijn en de inspanning om de verspreiding van de soorten in het veld betrouwbaar weer te geven moet niet te groot zijn.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Zoveel mogelijk aansluiten op de Natura -2000 informatie vragen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In beheertypen die vaak naast of door elkaar voorkomen (zoals droge en vochtige heide) worden zoveel mogelijk dezelfde soortgroepen gemonitord.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De soortgroep moet voldoende karakteristieke soorten binnen het beheertype hebben.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Voor kleinschalig voorkomende beheertypen zijn meer mobiele soorten zoals vogels uitgesloten.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Soorten kunnen zoveel mogelijk in alle delen van het land voorkomen om vertekening van de kwaliteitsscore te voorkomen. </w:t>
      </w:r>
    </w:p>
    <w:p>
      <w:pPr>
        <w:numPr>
          <w:ilvl w:val="0"/>
          <w:numId w:val="3"/>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Soorten die incidenteel en lokaal worden aangetroffen zijn zoveel mogelijk uit de lijst kwaliteitssoorten geweerd.</w:t>
      </w:r>
    </w:p>
    <w:p>
      <w:pPr>
        <w:spacing w:before="0" w:after="280" w:line="240"/>
        <w:ind w:right="0" w:left="0" w:firstLine="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Bij veel beheertypen kunnen de kwalificerende soorten aangevuld worden met één of twee soorten van de rode lijst categorieën</w:t>
      </w:r>
    </w:p>
    <w:p>
      <w:pPr>
        <w:numPr>
          <w:ilvl w:val="0"/>
          <w:numId w:val="5"/>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Per beheertype mogen maximaal twee Rode Lijstsoorten van de categorieën “bedreigd”, “extra bedreigd” of “uitge-storven”1 als kwaliteitssoort worden opgevoerd wanneer deze in het betreffende terrein voorkomen (bij enkele beheertypen is bewust van dit aantal afgeweken).</w:t>
      </w:r>
    </w:p>
    <w:p>
      <w:pPr>
        <w:numPr>
          <w:ilvl w:val="0"/>
          <w:numId w:val="5"/>
        </w:numPr>
        <w:spacing w:before="0" w:after="160" w:line="278"/>
        <w:ind w:right="0" w:left="720" w:hanging="36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Rode Lijst-soorten van andere categorieën (“kwetsbaar” en “gevoelig”) mogen niet worden meegeteld.</w:t>
      </w:r>
    </w:p>
    <w:p>
      <w:pPr>
        <w:spacing w:before="0" w:after="0" w:line="240"/>
        <w:ind w:right="0" w:left="0" w:firstLine="0"/>
        <w:jc w:val="left"/>
        <w:rPr>
          <w:rFonts w:ascii="Lucida Sans" w:hAnsi="Lucida Sans" w:cs="Lucida Sans" w:eastAsia="Lucida Sans"/>
          <w:b/>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Verspreiding</w:t>
      </w:r>
    </w:p>
    <w:p>
      <w:pPr>
        <w:spacing w:before="0" w:after="280" w:line="240"/>
        <w:ind w:right="0" w:left="0" w:firstLine="0"/>
        <w:jc w:val="left"/>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Naast het voorkomen van soorten is ook de verspreiding van soorten van belang. Voor het berekenen van de verspreiding van een kwalificerende soort wordt ten eerste het oppervlak van het beheertype bepaald. Vervolgens wordt het oppervlak van de gridcellen (100m x 100m) berekend waarbinnen de soort voorkomt én dat in het betreffende beheertype ligt. Een soort komt verspreid voor wanneer hij op minimaal 15% van het oppervlak van het beheertype voorkomt. </w:t>
      </w:r>
    </w:p>
    <w:p>
      <w:pPr>
        <w:spacing w:before="0" w:after="0" w:line="240"/>
        <w:ind w:right="0" w:left="0" w:firstLine="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Kwaliteitsniveau</w:t>
      </w:r>
    </w:p>
    <w:p>
      <w:pPr>
        <w:spacing w:before="0" w:after="280" w:line="240"/>
        <w:ind w:right="0" w:left="0" w:firstLine="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Op basis van deze scores wordt een </w:t>
      </w:r>
      <w:r>
        <w:rPr>
          <w:rFonts w:ascii="Lucida Sans" w:hAnsi="Lucida Sans" w:cs="Lucida Sans" w:eastAsia="Lucida Sans"/>
          <w:b/>
          <w:color w:val="auto"/>
          <w:spacing w:val="0"/>
          <w:position w:val="0"/>
          <w:sz w:val="19"/>
          <w:shd w:fill="auto" w:val="clear"/>
        </w:rPr>
        <w:t xml:space="preserve">kwaliteitsniveau</w:t>
      </w:r>
      <w:r>
        <w:rPr>
          <w:rFonts w:ascii="Lucida Sans" w:hAnsi="Lucida Sans" w:cs="Lucida Sans" w:eastAsia="Lucida Sans"/>
          <w:color w:val="auto"/>
          <w:spacing w:val="0"/>
          <w:position w:val="0"/>
          <w:sz w:val="19"/>
          <w:shd w:fill="auto" w:val="clear"/>
        </w:rPr>
        <w:t xml:space="preserve"> toegekend aan elk perceel of gebied. Dat is de informatie die u in deze viewer terugziet. Deze regels beschrijven hoeveel en welke soorten aanwezig moeten zijn om een bepaalde kwaliteitsklasse te halen, zoals:</w:t>
      </w:r>
    </w:p>
    <w:p>
      <w:pPr>
        <w:numPr>
          <w:ilvl w:val="0"/>
          <w:numId w:val="10"/>
        </w:numPr>
        <w:tabs>
          <w:tab w:val="left" w:pos="720" w:leader="none"/>
        </w:tabs>
        <w:spacing w:before="0" w:after="0" w:line="278"/>
        <w:ind w:right="0" w:left="720" w:hanging="36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Hoog</w:t>
      </w:r>
      <w:r>
        <w:rPr>
          <w:rFonts w:ascii="Lucida Sans" w:hAnsi="Lucida Sans" w:cs="Lucida Sans" w:eastAsia="Lucida Sans"/>
          <w:color w:val="auto"/>
          <w:spacing w:val="0"/>
          <w:position w:val="0"/>
          <w:sz w:val="19"/>
          <w:shd w:fill="auto" w:val="clear"/>
        </w:rPr>
        <w:t xml:space="preserve"> </w:t>
      </w:r>
      <w:r>
        <w:rPr>
          <w:rFonts w:ascii="Lucida Sans" w:hAnsi="Lucida Sans" w:cs="Lucida Sans" w:eastAsia="Lucida Sans"/>
          <w:color w:val="auto"/>
          <w:spacing w:val="0"/>
          <w:position w:val="0"/>
          <w:sz w:val="19"/>
          <w:shd w:fill="auto" w:val="clear"/>
        </w:rPr>
        <w:t xml:space="preserve">–</w:t>
      </w:r>
      <w:r>
        <w:rPr>
          <w:rFonts w:ascii="Lucida Sans" w:hAnsi="Lucida Sans" w:cs="Lucida Sans" w:eastAsia="Lucida Sans"/>
          <w:color w:val="auto"/>
          <w:spacing w:val="0"/>
          <w:position w:val="0"/>
          <w:sz w:val="19"/>
          <w:shd w:fill="auto" w:val="clear"/>
        </w:rPr>
        <w:t xml:space="preserve"> soortenrijkdom en kenmerkende soorten zijn goed vertegenwoordigd.</w:t>
      </w:r>
    </w:p>
    <w:p>
      <w:pPr>
        <w:numPr>
          <w:ilvl w:val="0"/>
          <w:numId w:val="10"/>
        </w:numPr>
        <w:tabs>
          <w:tab w:val="left" w:pos="720" w:leader="none"/>
        </w:tabs>
        <w:spacing w:before="0" w:after="0" w:line="278"/>
        <w:ind w:right="0" w:left="720" w:hanging="36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Gemiddeld</w:t>
      </w:r>
      <w:r>
        <w:rPr>
          <w:rFonts w:ascii="Lucida Sans" w:hAnsi="Lucida Sans" w:cs="Lucida Sans" w:eastAsia="Lucida Sans"/>
          <w:color w:val="auto"/>
          <w:spacing w:val="0"/>
          <w:position w:val="0"/>
          <w:sz w:val="19"/>
          <w:shd w:fill="auto" w:val="clear"/>
        </w:rPr>
        <w:t xml:space="preserve"> </w:t>
      </w:r>
      <w:r>
        <w:rPr>
          <w:rFonts w:ascii="Lucida Sans" w:hAnsi="Lucida Sans" w:cs="Lucida Sans" w:eastAsia="Lucida Sans"/>
          <w:color w:val="auto"/>
          <w:spacing w:val="0"/>
          <w:position w:val="0"/>
          <w:sz w:val="19"/>
          <w:shd w:fill="auto" w:val="clear"/>
        </w:rPr>
        <w:t xml:space="preserve">–</w:t>
      </w:r>
      <w:r>
        <w:rPr>
          <w:rFonts w:ascii="Lucida Sans" w:hAnsi="Lucida Sans" w:cs="Lucida Sans" w:eastAsia="Lucida Sans"/>
          <w:color w:val="auto"/>
          <w:spacing w:val="0"/>
          <w:position w:val="0"/>
          <w:sz w:val="19"/>
          <w:shd w:fill="auto" w:val="clear"/>
        </w:rPr>
        <w:t xml:space="preserve"> een deel van de kenmerkende soorten is aanwezig.</w:t>
      </w:r>
    </w:p>
    <w:p>
      <w:pPr>
        <w:numPr>
          <w:ilvl w:val="0"/>
          <w:numId w:val="10"/>
        </w:numPr>
        <w:tabs>
          <w:tab w:val="left" w:pos="720" w:leader="none"/>
        </w:tabs>
        <w:spacing w:before="0" w:after="0" w:line="278"/>
        <w:ind w:right="0" w:left="720" w:hanging="36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Laag</w:t>
      </w:r>
      <w:r>
        <w:rPr>
          <w:rFonts w:ascii="Lucida Sans" w:hAnsi="Lucida Sans" w:cs="Lucida Sans" w:eastAsia="Lucida Sans"/>
          <w:color w:val="auto"/>
          <w:spacing w:val="0"/>
          <w:position w:val="0"/>
          <w:sz w:val="19"/>
          <w:shd w:fill="auto" w:val="clear"/>
        </w:rPr>
        <w:t xml:space="preserve"> </w:t>
      </w:r>
      <w:r>
        <w:rPr>
          <w:rFonts w:ascii="Lucida Sans" w:hAnsi="Lucida Sans" w:cs="Lucida Sans" w:eastAsia="Lucida Sans"/>
          <w:color w:val="auto"/>
          <w:spacing w:val="0"/>
          <w:position w:val="0"/>
          <w:sz w:val="19"/>
          <w:shd w:fill="auto" w:val="clear"/>
        </w:rPr>
        <w:t xml:space="preserve">–</w:t>
      </w:r>
      <w:r>
        <w:rPr>
          <w:rFonts w:ascii="Lucida Sans" w:hAnsi="Lucida Sans" w:cs="Lucida Sans" w:eastAsia="Lucida Sans"/>
          <w:color w:val="auto"/>
          <w:spacing w:val="0"/>
          <w:position w:val="0"/>
          <w:sz w:val="19"/>
          <w:shd w:fill="auto" w:val="clear"/>
        </w:rPr>
        <w:t xml:space="preserve"> weinig kenmerkende soorten gevonden.</w:t>
      </w:r>
    </w:p>
    <w:p>
      <w:pPr>
        <w:spacing w:before="0" w:after="280" w:line="240"/>
        <w:ind w:right="0" w:left="0" w:firstLine="0"/>
        <w:jc w:val="both"/>
        <w:rPr>
          <w:rFonts w:ascii="Lucida Sans" w:hAnsi="Lucida Sans" w:cs="Lucida Sans" w:eastAsia="Lucida Sans"/>
          <w:color w:val="auto"/>
          <w:spacing w:val="0"/>
          <w:position w:val="0"/>
          <w:sz w:val="19"/>
          <w:shd w:fill="auto" w:val="clear"/>
        </w:rPr>
      </w:pPr>
    </w:p>
    <w:p>
      <w:pPr>
        <w:spacing w:before="0" w:after="0" w:line="240"/>
        <w:ind w:right="0" w:left="0" w:firstLine="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Monitoringsfrequentie </w:t>
      </w:r>
    </w:p>
    <w:p>
      <w:pPr>
        <w:spacing w:before="0" w:after="280" w:line="240"/>
        <w:ind w:right="0" w:left="0" w:firstLine="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Voor de monitoring van soorten wordt een frequentie van eens per 6 jaar gehanteerd uitgezonderd de vogels in bossen die met een lagere frequentie worden gemeten. Voor vogels in weidevogelgebieden is de frequentie hoger, namelijk eens per drie jaar. Voor het bepalen van de kwaliteitsscore op dit onderdeel kunnen waarnemingen worden gebruikt die gedurende 6 jaar voorafgaand aan de kwaliteitsbeoordeling zijn verzameld. De gegevens van de beheerder kunnen worden aangevuld met gegevens uit dezelfde periode afkomstig van gecontroleerde databases als provinciale of landelijke databanken.</w:t>
      </w:r>
    </w:p>
    <w:p>
      <w:pPr>
        <w:spacing w:before="0" w:after="0" w:line="240"/>
        <w:ind w:right="0" w:left="0" w:firstLine="0"/>
        <w:jc w:val="both"/>
        <w:rPr>
          <w:rFonts w:ascii="Lucida Sans" w:hAnsi="Lucida Sans" w:cs="Lucida Sans" w:eastAsia="Lucida Sans"/>
          <w:b/>
          <w:color w:val="auto"/>
          <w:spacing w:val="0"/>
          <w:position w:val="0"/>
          <w:sz w:val="19"/>
          <w:shd w:fill="auto" w:val="clear"/>
        </w:rPr>
      </w:pPr>
      <w:r>
        <w:rPr>
          <w:rFonts w:ascii="Lucida Sans" w:hAnsi="Lucida Sans" w:cs="Lucida Sans" w:eastAsia="Lucida Sans"/>
          <w:b/>
          <w:color w:val="auto"/>
          <w:spacing w:val="0"/>
          <w:position w:val="0"/>
          <w:sz w:val="19"/>
          <w:shd w:fill="auto" w:val="clear"/>
        </w:rPr>
        <w:t xml:space="preserve">Gegevens, periode en bronnen</w:t>
      </w:r>
    </w:p>
    <w:p>
      <w:pPr>
        <w:numPr>
          <w:ilvl w:val="0"/>
          <w:numId w:val="15"/>
        </w:numPr>
        <w:tabs>
          <w:tab w:val="left" w:pos="720" w:leader="none"/>
        </w:tabs>
        <w:spacing w:before="0" w:after="0" w:line="278"/>
        <w:ind w:right="0" w:left="720" w:hanging="360"/>
        <w:jc w:val="both"/>
        <w:rPr>
          <w:rFonts w:ascii="Lucida Sans" w:hAnsi="Lucida Sans" w:cs="Lucida Sans" w:eastAsia="Lucida Sans"/>
          <w:i/>
          <w:color w:val="auto"/>
          <w:spacing w:val="0"/>
          <w:position w:val="0"/>
          <w:sz w:val="19"/>
          <w:shd w:fill="auto" w:val="clear"/>
        </w:rPr>
      </w:pPr>
      <w:r>
        <w:rPr>
          <w:rFonts w:ascii="Lucida Sans" w:hAnsi="Lucida Sans" w:cs="Lucida Sans" w:eastAsia="Lucida Sans"/>
          <w:i/>
          <w:color w:val="auto"/>
          <w:spacing w:val="0"/>
          <w:position w:val="0"/>
          <w:sz w:val="19"/>
          <w:shd w:fill="auto" w:val="clear"/>
        </w:rPr>
        <w:t xml:space="preserve">Bron: waarnemingen uit de Nationale Databank Flora en Fauna (NDFF).</w:t>
      </w:r>
    </w:p>
    <w:p>
      <w:pPr>
        <w:numPr>
          <w:ilvl w:val="0"/>
          <w:numId w:val="15"/>
        </w:numPr>
        <w:tabs>
          <w:tab w:val="left" w:pos="720" w:leader="none"/>
        </w:tabs>
        <w:spacing w:before="0" w:after="0" w:line="278"/>
        <w:ind w:right="0" w:left="720" w:hanging="360"/>
        <w:jc w:val="both"/>
        <w:rPr>
          <w:rFonts w:ascii="Calibri" w:hAnsi="Calibri" w:cs="Calibri" w:eastAsia="Calibri"/>
          <w:i/>
          <w:color w:val="auto"/>
          <w:spacing w:val="0"/>
          <w:position w:val="0"/>
          <w:sz w:val="19"/>
          <w:shd w:fill="auto" w:val="clear"/>
        </w:rPr>
      </w:pPr>
      <w:r>
        <w:rPr>
          <w:rFonts w:ascii="Lucida Sans" w:hAnsi="Lucida Sans" w:cs="Lucida Sans" w:eastAsia="Lucida Sans"/>
          <w:i/>
          <w:color w:val="auto"/>
          <w:spacing w:val="0"/>
          <w:position w:val="0"/>
          <w:sz w:val="19"/>
          <w:shd w:fill="auto" w:val="clear"/>
        </w:rPr>
        <w:t xml:space="preserve">Periode: voor de meeste beheertypen zijn waarnemingen uit de periode 2014</w:t>
      </w:r>
      <w:r>
        <w:rPr>
          <w:rFonts w:ascii="Calibri" w:hAnsi="Calibri" w:cs="Calibri" w:eastAsia="Calibri"/>
          <w:i/>
          <w:color w:val="auto"/>
          <w:spacing w:val="0"/>
          <w:position w:val="0"/>
          <w:sz w:val="19"/>
          <w:shd w:fill="auto" w:val="clear"/>
        </w:rPr>
        <w:t xml:space="preserve">–2022 gebruikt.</w:t>
      </w:r>
    </w:p>
    <w:p>
      <w:pPr>
        <w:numPr>
          <w:ilvl w:val="0"/>
          <w:numId w:val="15"/>
        </w:numPr>
        <w:tabs>
          <w:tab w:val="left" w:pos="720" w:leader="none"/>
        </w:tabs>
        <w:spacing w:before="0" w:after="0" w:line="278"/>
        <w:ind w:right="0" w:left="720" w:hanging="360"/>
        <w:jc w:val="both"/>
        <w:rPr>
          <w:rFonts w:ascii="Calibri" w:hAnsi="Calibri" w:cs="Calibri" w:eastAsia="Calibri"/>
          <w:i/>
          <w:color w:val="auto"/>
          <w:spacing w:val="0"/>
          <w:position w:val="0"/>
          <w:sz w:val="19"/>
          <w:shd w:fill="auto" w:val="clear"/>
        </w:rPr>
      </w:pPr>
      <w:r>
        <w:rPr>
          <w:rFonts w:ascii="Lucida Sans" w:hAnsi="Lucida Sans" w:cs="Lucida Sans" w:eastAsia="Lucida Sans"/>
          <w:i/>
          <w:color w:val="auto"/>
          <w:spacing w:val="0"/>
          <w:position w:val="0"/>
          <w:sz w:val="19"/>
          <w:shd w:fill="auto" w:val="clear"/>
        </w:rPr>
        <w:t xml:space="preserve">Uitzondering: voor beheertype N13.01 (vochtig weidevogelgrasland) is de meest recente meetronde 2018</w:t>
      </w:r>
      <w:r>
        <w:rPr>
          <w:rFonts w:ascii="Calibri" w:hAnsi="Calibri" w:cs="Calibri" w:eastAsia="Calibri"/>
          <w:i/>
          <w:color w:val="auto"/>
          <w:spacing w:val="0"/>
          <w:position w:val="0"/>
          <w:sz w:val="19"/>
          <w:shd w:fill="auto" w:val="clear"/>
        </w:rPr>
        <w:t xml:space="preserve">–2022 van het weidevogelmeetnet gebruikt (zie provinciale bronnen voor details).</w:t>
      </w:r>
    </w:p>
    <w:p>
      <w:pPr>
        <w:numPr>
          <w:ilvl w:val="0"/>
          <w:numId w:val="15"/>
        </w:numPr>
        <w:tabs>
          <w:tab w:val="left" w:pos="720" w:leader="none"/>
        </w:tabs>
        <w:spacing w:before="0" w:after="0" w:line="278"/>
        <w:ind w:right="0" w:left="720" w:hanging="360"/>
        <w:jc w:val="both"/>
        <w:rPr>
          <w:rFonts w:ascii="Lucida Sans" w:hAnsi="Lucida Sans" w:cs="Lucida Sans" w:eastAsia="Lucida Sans"/>
          <w:i/>
          <w:color w:val="auto"/>
          <w:spacing w:val="0"/>
          <w:position w:val="0"/>
          <w:sz w:val="19"/>
          <w:shd w:fill="auto" w:val="clear"/>
        </w:rPr>
      </w:pPr>
      <w:r>
        <w:rPr>
          <w:rFonts w:ascii="Lucida Sans" w:hAnsi="Lucida Sans" w:cs="Lucida Sans" w:eastAsia="Lucida Sans"/>
          <w:i/>
          <w:color w:val="auto"/>
          <w:spacing w:val="0"/>
          <w:position w:val="0"/>
          <w:sz w:val="19"/>
          <w:shd w:fill="auto" w:val="clear"/>
        </w:rPr>
        <w:t xml:space="preserve">Onzekerheid: alleen waarnemingen met een nauwkeurigheid tot maximaal 300 m² zijn meegenomen.</w:t>
      </w:r>
    </w:p>
    <w:p>
      <w:pPr>
        <w:numPr>
          <w:ilvl w:val="0"/>
          <w:numId w:val="15"/>
        </w:numPr>
        <w:tabs>
          <w:tab w:val="left" w:pos="720" w:leader="none"/>
        </w:tabs>
        <w:spacing w:before="0" w:after="0" w:line="278"/>
        <w:ind w:right="0" w:left="720" w:hanging="360"/>
        <w:jc w:val="both"/>
        <w:rPr>
          <w:rFonts w:ascii="Lucida Sans" w:hAnsi="Lucida Sans" w:cs="Lucida Sans" w:eastAsia="Lucida Sans"/>
          <w:i/>
          <w:color w:val="auto"/>
          <w:spacing w:val="0"/>
          <w:position w:val="0"/>
          <w:sz w:val="19"/>
          <w:shd w:fill="auto" w:val="clear"/>
        </w:rPr>
      </w:pPr>
      <w:r>
        <w:rPr>
          <w:rFonts w:ascii="Lucida Sans" w:hAnsi="Lucida Sans" w:cs="Lucida Sans" w:eastAsia="Lucida Sans"/>
          <w:i/>
          <w:color w:val="auto"/>
          <w:spacing w:val="0"/>
          <w:position w:val="0"/>
          <w:sz w:val="19"/>
          <w:shd w:fill="auto" w:val="clear"/>
        </w:rPr>
        <w:t xml:space="preserve">Niet meegenomen: elementen als structuurkenmerken en kwaliteitsindicatoren waarvoor geen landelijke, consistente data beschikbaar waren.</w:t>
      </w:r>
    </w:p>
    <w:p>
      <w:pPr>
        <w:spacing w:before="0" w:after="0" w:line="278"/>
        <w:ind w:right="0" w:left="720" w:firstLine="0"/>
        <w:jc w:val="both"/>
        <w:rPr>
          <w:rFonts w:ascii="Lucida Sans" w:hAnsi="Lucida Sans" w:cs="Lucida Sans" w:eastAsia="Lucida Sans"/>
          <w:i/>
          <w:color w:val="auto"/>
          <w:spacing w:val="0"/>
          <w:position w:val="0"/>
          <w:sz w:val="19"/>
          <w:shd w:fill="auto" w:val="clear"/>
        </w:rPr>
      </w:pPr>
    </w:p>
    <w:p>
      <w:pPr>
        <w:spacing w:before="0" w:after="280" w:line="240"/>
        <w:ind w:right="0" w:left="0" w:firstLine="0"/>
        <w:jc w:val="both"/>
        <w:rPr>
          <w:rFonts w:ascii="Lucida Sans" w:hAnsi="Lucida Sans" w:cs="Lucida Sans" w:eastAsia="Lucida Sans"/>
          <w:color w:val="auto"/>
          <w:spacing w:val="0"/>
          <w:position w:val="0"/>
          <w:sz w:val="19"/>
          <w:shd w:fill="auto" w:val="clear"/>
        </w:rPr>
      </w:pPr>
      <w:r>
        <w:rPr>
          <w:rFonts w:ascii="Lucida Sans" w:hAnsi="Lucida Sans" w:cs="Lucida Sans" w:eastAsia="Lucida Sans"/>
          <w:color w:val="auto"/>
          <w:spacing w:val="0"/>
          <w:position w:val="0"/>
          <w:sz w:val="19"/>
          <w:shd w:fill="auto" w:val="clear"/>
        </w:rPr>
        <w:t xml:space="preserve">Voor enkele beheertypen is op dit moment nog geen maatlat (referentiekader) beschikbaar. Deze beheertypen zijn buiten beschouwing gelaten, onder andere types die horen bij natuurtypen N01 Grootschalige, dynamische natuur, N02 Rivieren, N03 Beken en Bronnen, N04 Stilstaande wateren en beheertype N13.02 (wintergastenweiden).</w:t>
      </w:r>
    </w:p>
    <w:p>
      <w:pPr>
        <w:spacing w:before="0" w:after="280" w:line="240"/>
        <w:ind w:right="0" w:left="0" w:firstLine="0"/>
        <w:jc w:val="left"/>
        <w:rPr>
          <w:rFonts w:ascii="Lucida Sans" w:hAnsi="Lucida Sans" w:cs="Lucida Sans" w:eastAsia="Lucida Sans"/>
          <w:color w:val="auto"/>
          <w:spacing w:val="0"/>
          <w:position w:val="0"/>
          <w:sz w:val="19"/>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10">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